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3F194" w14:textId="48F7533B" w:rsidR="005A4E48" w:rsidRPr="00923F3E" w:rsidRDefault="00B90E25" w:rsidP="005A4E4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Informações </w:t>
      </w:r>
      <w:r w:rsidR="003E0110">
        <w:rPr>
          <w:b/>
          <w:bCs/>
          <w:sz w:val="26"/>
          <w:szCs w:val="26"/>
        </w:rPr>
        <w:t>da Defensoria Pública da União</w:t>
      </w:r>
    </w:p>
    <w:p w14:paraId="5DF9F9A4" w14:textId="379C904E" w:rsidR="00F35CB1" w:rsidRPr="00894FD0" w:rsidRDefault="00F35CB1" w:rsidP="00F35CB1">
      <w:pPr>
        <w:jc w:val="both"/>
        <w:rPr>
          <w:sz w:val="24"/>
          <w:szCs w:val="24"/>
        </w:rPr>
      </w:pPr>
      <w:r w:rsidRPr="00894FD0">
        <w:rPr>
          <w:sz w:val="24"/>
          <w:szCs w:val="24"/>
        </w:rPr>
        <w:t xml:space="preserve">Instado a se manifestar sobre </w:t>
      </w:r>
      <w:r w:rsidR="0033796B" w:rsidRPr="0033796B">
        <w:rPr>
          <w:sz w:val="24"/>
          <w:szCs w:val="24"/>
        </w:rPr>
        <w:t>o atual entendimento da Defensoria Pública da União</w:t>
      </w:r>
      <w:r w:rsidR="0033796B" w:rsidRPr="0033796B">
        <w:rPr>
          <w:sz w:val="24"/>
          <w:szCs w:val="24"/>
        </w:rPr>
        <w:t xml:space="preserve"> </w:t>
      </w:r>
      <w:r w:rsidR="0033796B">
        <w:rPr>
          <w:sz w:val="24"/>
          <w:szCs w:val="24"/>
        </w:rPr>
        <w:t>(</w:t>
      </w:r>
      <w:r w:rsidR="0033796B" w:rsidRPr="0033796B">
        <w:rPr>
          <w:sz w:val="24"/>
          <w:szCs w:val="24"/>
        </w:rPr>
        <w:t>DPU</w:t>
      </w:r>
      <w:r w:rsidR="0033796B">
        <w:rPr>
          <w:sz w:val="24"/>
          <w:szCs w:val="24"/>
        </w:rPr>
        <w:t xml:space="preserve">) </w:t>
      </w:r>
      <w:r w:rsidR="0033796B" w:rsidRPr="0033796B">
        <w:rPr>
          <w:sz w:val="24"/>
          <w:szCs w:val="24"/>
        </w:rPr>
        <w:t>quanto às demandas de cobrança indevida de crédito consignado, mensalidade associativa e “venda casada”</w:t>
      </w:r>
      <w:r w:rsidR="0033796B">
        <w:rPr>
          <w:sz w:val="24"/>
          <w:szCs w:val="24"/>
        </w:rPr>
        <w:t xml:space="preserve"> dessas duas modalidades</w:t>
      </w:r>
      <w:r w:rsidR="00572735">
        <w:rPr>
          <w:sz w:val="24"/>
          <w:szCs w:val="24"/>
        </w:rPr>
        <w:t xml:space="preserve">, além dos </w:t>
      </w:r>
      <w:r w:rsidR="00572735" w:rsidRPr="00572735">
        <w:rPr>
          <w:sz w:val="24"/>
          <w:szCs w:val="24"/>
        </w:rPr>
        <w:t xml:space="preserve">procedimentos específicos da DPU para atendimento </w:t>
      </w:r>
      <w:r w:rsidR="00572735">
        <w:rPr>
          <w:sz w:val="24"/>
          <w:szCs w:val="24"/>
        </w:rPr>
        <w:t>dessas demandas,</w:t>
      </w:r>
      <w:r w:rsidR="00572735" w:rsidRPr="00572735">
        <w:rPr>
          <w:sz w:val="24"/>
          <w:szCs w:val="24"/>
        </w:rPr>
        <w:t xml:space="preserve"> </w:t>
      </w:r>
      <w:r w:rsidRPr="00894FD0">
        <w:rPr>
          <w:sz w:val="24"/>
          <w:szCs w:val="24"/>
        </w:rPr>
        <w:t xml:space="preserve">conforme Ofício </w:t>
      </w:r>
      <w:r w:rsidR="00F90FE2">
        <w:rPr>
          <w:sz w:val="24"/>
          <w:szCs w:val="24"/>
        </w:rPr>
        <w:t>000.03</w:t>
      </w:r>
      <w:r w:rsidR="00DB79C0">
        <w:rPr>
          <w:sz w:val="24"/>
          <w:szCs w:val="24"/>
        </w:rPr>
        <w:t>8</w:t>
      </w:r>
      <w:r w:rsidR="00F90FE2">
        <w:rPr>
          <w:sz w:val="24"/>
          <w:szCs w:val="24"/>
        </w:rPr>
        <w:t>/2023</w:t>
      </w:r>
      <w:r w:rsidRPr="00894FD0">
        <w:rPr>
          <w:sz w:val="24"/>
          <w:szCs w:val="24"/>
        </w:rPr>
        <w:t>-TCU/</w:t>
      </w:r>
      <w:proofErr w:type="spellStart"/>
      <w:r w:rsidR="00F90FE2">
        <w:rPr>
          <w:sz w:val="24"/>
          <w:szCs w:val="24"/>
        </w:rPr>
        <w:t>AudBenefícios</w:t>
      </w:r>
      <w:proofErr w:type="spellEnd"/>
      <w:r w:rsidRPr="00894FD0">
        <w:rPr>
          <w:sz w:val="24"/>
          <w:szCs w:val="24"/>
        </w:rPr>
        <w:t xml:space="preserve"> (</w:t>
      </w:r>
      <w:r w:rsidR="00E40F39">
        <w:rPr>
          <w:sz w:val="24"/>
          <w:szCs w:val="24"/>
        </w:rPr>
        <w:t>Peça 1</w:t>
      </w:r>
      <w:r w:rsidR="00E63177">
        <w:rPr>
          <w:sz w:val="24"/>
          <w:szCs w:val="24"/>
        </w:rPr>
        <w:t>2</w:t>
      </w:r>
      <w:r w:rsidRPr="00894FD0">
        <w:rPr>
          <w:sz w:val="24"/>
          <w:szCs w:val="24"/>
        </w:rPr>
        <w:t xml:space="preserve">), </w:t>
      </w:r>
      <w:r w:rsidR="00E63177">
        <w:rPr>
          <w:sz w:val="24"/>
          <w:szCs w:val="24"/>
        </w:rPr>
        <w:t>a</w:t>
      </w:r>
      <w:r w:rsidRPr="00894FD0">
        <w:rPr>
          <w:sz w:val="24"/>
          <w:szCs w:val="24"/>
        </w:rPr>
        <w:t xml:space="preserve"> </w:t>
      </w:r>
      <w:r w:rsidR="00E63177">
        <w:rPr>
          <w:sz w:val="24"/>
          <w:szCs w:val="24"/>
        </w:rPr>
        <w:t>DPU</w:t>
      </w:r>
      <w:r w:rsidRPr="00894FD0">
        <w:rPr>
          <w:sz w:val="24"/>
          <w:szCs w:val="24"/>
        </w:rPr>
        <w:t xml:space="preserve"> apresentou 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resposta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constante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na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</w:t>
      </w:r>
      <w:r w:rsidR="00B92A41">
        <w:rPr>
          <w:sz w:val="24"/>
          <w:szCs w:val="24"/>
        </w:rPr>
        <w:t>p</w:t>
      </w:r>
      <w:r w:rsidRPr="00894FD0">
        <w:rPr>
          <w:sz w:val="24"/>
          <w:szCs w:val="24"/>
        </w:rPr>
        <w:t>eça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</w:t>
      </w:r>
      <w:r w:rsidR="00F019DE">
        <w:rPr>
          <w:sz w:val="24"/>
          <w:szCs w:val="24"/>
        </w:rPr>
        <w:t xml:space="preserve">26, 27 e </w:t>
      </w:r>
      <w:r w:rsidR="00B92A41">
        <w:rPr>
          <w:sz w:val="24"/>
          <w:szCs w:val="24"/>
        </w:rPr>
        <w:t>35</w:t>
      </w:r>
      <w:r w:rsidRPr="00894FD0">
        <w:rPr>
          <w:sz w:val="24"/>
          <w:szCs w:val="24"/>
        </w:rPr>
        <w:t>, que se mostra</w:t>
      </w:r>
      <w:r w:rsidR="00B92A41">
        <w:rPr>
          <w:sz w:val="24"/>
          <w:szCs w:val="24"/>
        </w:rPr>
        <w:t>m</w:t>
      </w:r>
      <w:r w:rsidRPr="00894FD0">
        <w:rPr>
          <w:sz w:val="24"/>
          <w:szCs w:val="24"/>
        </w:rPr>
        <w:t xml:space="preserve"> sumarizada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abaixo.</w:t>
      </w:r>
    </w:p>
    <w:p w14:paraId="59EAEC4E" w14:textId="6E4E000A" w:rsidR="00F35CB1" w:rsidRPr="00707EAE" w:rsidRDefault="00F35CB1" w:rsidP="002A11A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EE5AF8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</w:t>
      </w:r>
      <w:r w:rsidRPr="00707EAE">
        <w:rPr>
          <w:b/>
          <w:bCs/>
          <w:sz w:val="24"/>
          <w:szCs w:val="24"/>
        </w:rPr>
        <w:t xml:space="preserve">Quanto </w:t>
      </w:r>
      <w:r w:rsidR="005F4D3E">
        <w:rPr>
          <w:b/>
          <w:bCs/>
          <w:sz w:val="24"/>
          <w:szCs w:val="24"/>
        </w:rPr>
        <w:t xml:space="preserve">aos procedimentos para </w:t>
      </w:r>
      <w:r w:rsidR="002A11AC">
        <w:rPr>
          <w:b/>
          <w:bCs/>
          <w:sz w:val="24"/>
          <w:szCs w:val="24"/>
        </w:rPr>
        <w:t xml:space="preserve">atender às demandas de descontos indevidos de </w:t>
      </w:r>
      <w:r w:rsidR="002A11AC" w:rsidRPr="002A11AC">
        <w:rPr>
          <w:b/>
          <w:bCs/>
          <w:sz w:val="24"/>
          <w:szCs w:val="24"/>
        </w:rPr>
        <w:t>crédito consignado e de mensalidade</w:t>
      </w:r>
      <w:r w:rsidR="002A11AC">
        <w:rPr>
          <w:b/>
          <w:bCs/>
          <w:sz w:val="24"/>
          <w:szCs w:val="24"/>
        </w:rPr>
        <w:t xml:space="preserve"> </w:t>
      </w:r>
      <w:r w:rsidR="002A11AC" w:rsidRPr="002A11AC">
        <w:rPr>
          <w:b/>
          <w:bCs/>
          <w:sz w:val="24"/>
          <w:szCs w:val="24"/>
        </w:rPr>
        <w:t>associativa</w:t>
      </w:r>
    </w:p>
    <w:p w14:paraId="72E80FD1" w14:textId="5F40E879" w:rsidR="000A334A" w:rsidRDefault="00646F20" w:rsidP="00DE7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DPU informou que celebrou, em 16/08/2022, </w:t>
      </w:r>
      <w:r w:rsidR="00E137B1">
        <w:rPr>
          <w:sz w:val="24"/>
          <w:szCs w:val="24"/>
        </w:rPr>
        <w:t xml:space="preserve">Acordo de Cooperação Técnica </w:t>
      </w:r>
      <w:r w:rsidR="00E137B1" w:rsidRPr="00E137B1">
        <w:rPr>
          <w:sz w:val="24"/>
          <w:szCs w:val="24"/>
        </w:rPr>
        <w:t xml:space="preserve">(Processo nº 35014.117896/2020-42) </w:t>
      </w:r>
      <w:r w:rsidR="00E137B1">
        <w:rPr>
          <w:sz w:val="24"/>
          <w:szCs w:val="24"/>
        </w:rPr>
        <w:t>com o INSS</w:t>
      </w:r>
      <w:r w:rsidR="00DC3946">
        <w:rPr>
          <w:sz w:val="24"/>
          <w:szCs w:val="24"/>
        </w:rPr>
        <w:t>, permitindo que a DPU</w:t>
      </w:r>
      <w:r w:rsidR="0007750C">
        <w:rPr>
          <w:sz w:val="24"/>
          <w:szCs w:val="24"/>
        </w:rPr>
        <w:t xml:space="preserve"> solicite, em favor das pessoas assistidas pelo órgão, d</w:t>
      </w:r>
      <w:r w:rsidR="0007750C">
        <w:rPr>
          <w:sz w:val="24"/>
          <w:szCs w:val="24"/>
        </w:rPr>
        <w:t>iversos serviços</w:t>
      </w:r>
      <w:r w:rsidR="00F4584E">
        <w:rPr>
          <w:sz w:val="24"/>
          <w:szCs w:val="24"/>
        </w:rPr>
        <w:t>, como o (i) bloqueio/desbloqueio de benefícios para empréstimos e (</w:t>
      </w:r>
      <w:proofErr w:type="spellStart"/>
      <w:r w:rsidR="00F4584E">
        <w:rPr>
          <w:sz w:val="24"/>
          <w:szCs w:val="24"/>
        </w:rPr>
        <w:t>ii</w:t>
      </w:r>
      <w:proofErr w:type="spellEnd"/>
      <w:r w:rsidR="00F4584E">
        <w:rPr>
          <w:sz w:val="24"/>
          <w:szCs w:val="24"/>
        </w:rPr>
        <w:t>) a exclusão de mensalidade de associação ou sindicato.</w:t>
      </w:r>
    </w:p>
    <w:p w14:paraId="5C1AB8B6" w14:textId="19FEC02F" w:rsidR="00F4584E" w:rsidRDefault="00F242D7" w:rsidP="00DE7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Ainda que essas solicitações pudessem ser realizadas pelo próprio segurado, a medida </w:t>
      </w:r>
      <w:r w:rsidR="000021C2">
        <w:rPr>
          <w:sz w:val="24"/>
          <w:szCs w:val="24"/>
        </w:rPr>
        <w:t>mencionada mostra-se substancialmente útil</w:t>
      </w:r>
      <w:r w:rsidR="003B370F">
        <w:rPr>
          <w:sz w:val="24"/>
          <w:szCs w:val="24"/>
        </w:rPr>
        <w:t xml:space="preserve"> para o atendimento das demandas de pessoas mais vulneráveis, seja pela dificuldade </w:t>
      </w:r>
      <w:r w:rsidR="00EA6AC4">
        <w:rPr>
          <w:sz w:val="24"/>
          <w:szCs w:val="24"/>
        </w:rPr>
        <w:t xml:space="preserve">pessoal </w:t>
      </w:r>
      <w:r w:rsidR="003B370F">
        <w:rPr>
          <w:sz w:val="24"/>
          <w:szCs w:val="24"/>
        </w:rPr>
        <w:t xml:space="preserve">em solicitar </w:t>
      </w:r>
      <w:r w:rsidR="00EA6AC4">
        <w:rPr>
          <w:sz w:val="24"/>
          <w:szCs w:val="24"/>
        </w:rPr>
        <w:t>o serviço, seja pela falta de meios adequados</w:t>
      </w:r>
      <w:r w:rsidR="008C4479">
        <w:rPr>
          <w:sz w:val="24"/>
          <w:szCs w:val="24"/>
        </w:rPr>
        <w:t>.</w:t>
      </w:r>
    </w:p>
    <w:p w14:paraId="15AAC941" w14:textId="1953646C" w:rsidR="008B638D" w:rsidRDefault="008B638D" w:rsidP="001144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Nesse mesmo sentido, a DPU relatou a experiência </w:t>
      </w:r>
      <w:r w:rsidR="007B3921">
        <w:rPr>
          <w:sz w:val="24"/>
          <w:szCs w:val="24"/>
        </w:rPr>
        <w:t xml:space="preserve">do </w:t>
      </w:r>
      <w:r w:rsidR="00130FFE">
        <w:rPr>
          <w:sz w:val="24"/>
          <w:szCs w:val="24"/>
        </w:rPr>
        <w:t>p</w:t>
      </w:r>
      <w:r w:rsidR="007B3921">
        <w:rPr>
          <w:sz w:val="24"/>
          <w:szCs w:val="24"/>
        </w:rPr>
        <w:t xml:space="preserve">rojeto “DPU para todas”, uma ação itinerante </w:t>
      </w:r>
      <w:r w:rsidR="001144B4" w:rsidRPr="001144B4">
        <w:rPr>
          <w:sz w:val="24"/>
          <w:szCs w:val="24"/>
        </w:rPr>
        <w:t>destinad</w:t>
      </w:r>
      <w:r w:rsidR="001144B4">
        <w:rPr>
          <w:sz w:val="24"/>
          <w:szCs w:val="24"/>
        </w:rPr>
        <w:t>a</w:t>
      </w:r>
      <w:r w:rsidR="001144B4" w:rsidRPr="001144B4">
        <w:rPr>
          <w:sz w:val="24"/>
          <w:szCs w:val="24"/>
        </w:rPr>
        <w:t xml:space="preserve"> ao atendimento de</w:t>
      </w:r>
      <w:r w:rsidR="001144B4">
        <w:rPr>
          <w:sz w:val="24"/>
          <w:szCs w:val="24"/>
        </w:rPr>
        <w:t xml:space="preserve"> </w:t>
      </w:r>
      <w:r w:rsidR="001144B4" w:rsidRPr="001144B4">
        <w:rPr>
          <w:sz w:val="24"/>
          <w:szCs w:val="24"/>
        </w:rPr>
        <w:t>populações estabelecidas em localidades não abrangidas pelas unidades da DPU</w:t>
      </w:r>
      <w:r w:rsidR="001144B4">
        <w:rPr>
          <w:sz w:val="24"/>
          <w:szCs w:val="24"/>
        </w:rPr>
        <w:t xml:space="preserve">, a exemplo da </w:t>
      </w:r>
      <w:r w:rsidR="001144B4" w:rsidRPr="001144B4">
        <w:rPr>
          <w:sz w:val="24"/>
          <w:szCs w:val="24"/>
        </w:rPr>
        <w:t>comunidade quilombola de Jamari dos Pretos, no município de</w:t>
      </w:r>
      <w:r w:rsidR="001144B4">
        <w:rPr>
          <w:sz w:val="24"/>
          <w:szCs w:val="24"/>
        </w:rPr>
        <w:t xml:space="preserve"> </w:t>
      </w:r>
      <w:proofErr w:type="spellStart"/>
      <w:r w:rsidR="001144B4" w:rsidRPr="001144B4">
        <w:rPr>
          <w:sz w:val="24"/>
          <w:szCs w:val="24"/>
        </w:rPr>
        <w:t>Turiaçu-MA</w:t>
      </w:r>
      <w:proofErr w:type="spellEnd"/>
      <w:r w:rsidR="001144B4">
        <w:rPr>
          <w:sz w:val="24"/>
          <w:szCs w:val="24"/>
        </w:rPr>
        <w:t xml:space="preserve">. </w:t>
      </w:r>
      <w:r w:rsidR="009479F0">
        <w:rPr>
          <w:sz w:val="24"/>
          <w:szCs w:val="24"/>
        </w:rPr>
        <w:t xml:space="preserve">Nessa ocasião, a DPU informa que a maior parte dos atendimentos </w:t>
      </w:r>
      <w:r w:rsidR="00EC16F6">
        <w:rPr>
          <w:sz w:val="24"/>
          <w:szCs w:val="24"/>
        </w:rPr>
        <w:t xml:space="preserve">foram relacionados a descontos indevidos ou não reconhecidos de empréstimos </w:t>
      </w:r>
      <w:r w:rsidR="00355B9B">
        <w:rPr>
          <w:sz w:val="24"/>
          <w:szCs w:val="24"/>
        </w:rPr>
        <w:t>consignados e de mensalidades associativas.</w:t>
      </w:r>
    </w:p>
    <w:p w14:paraId="2168DCD2" w14:textId="6E6B9225" w:rsidR="00200936" w:rsidRDefault="000D4AEF" w:rsidP="00A866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Durante os atendimentos </w:t>
      </w:r>
      <w:r w:rsidR="00130FFE">
        <w:rPr>
          <w:sz w:val="24"/>
          <w:szCs w:val="24"/>
        </w:rPr>
        <w:t xml:space="preserve">do projeto </w:t>
      </w:r>
      <w:r w:rsidR="00130FFE">
        <w:rPr>
          <w:sz w:val="24"/>
          <w:szCs w:val="24"/>
        </w:rPr>
        <w:t>“DPU para todas”</w:t>
      </w:r>
      <w:r w:rsidR="00130FFE">
        <w:rPr>
          <w:sz w:val="24"/>
          <w:szCs w:val="24"/>
        </w:rPr>
        <w:t xml:space="preserve">, o órgão também auxiliou </w:t>
      </w:r>
      <w:r w:rsidR="007247A8">
        <w:rPr>
          <w:sz w:val="24"/>
          <w:szCs w:val="24"/>
        </w:rPr>
        <w:t xml:space="preserve">os beneficiários com </w:t>
      </w:r>
      <w:r w:rsidR="00910095">
        <w:rPr>
          <w:sz w:val="24"/>
          <w:szCs w:val="24"/>
        </w:rPr>
        <w:t xml:space="preserve">(i) </w:t>
      </w:r>
      <w:r w:rsidR="007247A8">
        <w:rPr>
          <w:sz w:val="24"/>
          <w:szCs w:val="24"/>
        </w:rPr>
        <w:t>fornecimento de cópias dos históricos de crédito consignado</w:t>
      </w:r>
      <w:r w:rsidR="00E03ABB">
        <w:rPr>
          <w:sz w:val="24"/>
          <w:szCs w:val="24"/>
        </w:rPr>
        <w:t xml:space="preserve">, </w:t>
      </w:r>
      <w:r w:rsidR="00910095">
        <w:rPr>
          <w:sz w:val="24"/>
          <w:szCs w:val="24"/>
        </w:rPr>
        <w:t>(</w:t>
      </w:r>
      <w:proofErr w:type="spellStart"/>
      <w:r w:rsidR="00910095">
        <w:rPr>
          <w:sz w:val="24"/>
          <w:szCs w:val="24"/>
        </w:rPr>
        <w:t>ii</w:t>
      </w:r>
      <w:proofErr w:type="spellEnd"/>
      <w:r w:rsidR="00910095">
        <w:rPr>
          <w:sz w:val="24"/>
          <w:szCs w:val="24"/>
        </w:rPr>
        <w:t xml:space="preserve">) </w:t>
      </w:r>
      <w:r w:rsidR="00E03ABB">
        <w:rPr>
          <w:sz w:val="24"/>
          <w:szCs w:val="24"/>
        </w:rPr>
        <w:t>orientação para obtenção de extrato bancário</w:t>
      </w:r>
      <w:r w:rsidR="00910095">
        <w:rPr>
          <w:sz w:val="24"/>
          <w:szCs w:val="24"/>
        </w:rPr>
        <w:t>, (</w:t>
      </w:r>
      <w:proofErr w:type="spellStart"/>
      <w:r w:rsidR="00910095">
        <w:rPr>
          <w:sz w:val="24"/>
          <w:szCs w:val="24"/>
        </w:rPr>
        <w:t>iii</w:t>
      </w:r>
      <w:proofErr w:type="spellEnd"/>
      <w:r w:rsidR="00910095">
        <w:rPr>
          <w:sz w:val="24"/>
          <w:szCs w:val="24"/>
        </w:rPr>
        <w:t xml:space="preserve">) encaminhamento </w:t>
      </w:r>
      <w:r w:rsidR="0043454B">
        <w:rPr>
          <w:sz w:val="24"/>
          <w:szCs w:val="24"/>
        </w:rPr>
        <w:t xml:space="preserve">à Defensoria Pública Estadual, quando pertinente, </w:t>
      </w:r>
      <w:r w:rsidR="00A8666F">
        <w:rPr>
          <w:sz w:val="24"/>
          <w:szCs w:val="24"/>
        </w:rPr>
        <w:t>(</w:t>
      </w:r>
      <w:proofErr w:type="spellStart"/>
      <w:r w:rsidR="00A8666F">
        <w:rPr>
          <w:sz w:val="24"/>
          <w:szCs w:val="24"/>
        </w:rPr>
        <w:t>iv</w:t>
      </w:r>
      <w:proofErr w:type="spellEnd"/>
      <w:r w:rsidR="00A8666F">
        <w:rPr>
          <w:sz w:val="24"/>
          <w:szCs w:val="24"/>
        </w:rPr>
        <w:t xml:space="preserve">) </w:t>
      </w:r>
      <w:r w:rsidR="00A8666F" w:rsidRPr="00A8666F">
        <w:rPr>
          <w:sz w:val="24"/>
          <w:szCs w:val="24"/>
        </w:rPr>
        <w:t>propo</w:t>
      </w:r>
      <w:r w:rsidR="00A8666F">
        <w:rPr>
          <w:sz w:val="24"/>
          <w:szCs w:val="24"/>
        </w:rPr>
        <w:t>sição de</w:t>
      </w:r>
      <w:r w:rsidR="00A8666F" w:rsidRPr="00A8666F">
        <w:rPr>
          <w:sz w:val="24"/>
          <w:szCs w:val="24"/>
        </w:rPr>
        <w:t xml:space="preserve"> ação perante os Juizados especiais para</w:t>
      </w:r>
      <w:r w:rsidR="00A8666F">
        <w:rPr>
          <w:sz w:val="24"/>
          <w:szCs w:val="24"/>
        </w:rPr>
        <w:t xml:space="preserve"> </w:t>
      </w:r>
      <w:r w:rsidR="00A8666F" w:rsidRPr="00A8666F">
        <w:rPr>
          <w:sz w:val="24"/>
          <w:szCs w:val="24"/>
        </w:rPr>
        <w:t xml:space="preserve">reparação de </w:t>
      </w:r>
      <w:proofErr w:type="spellStart"/>
      <w:r w:rsidR="00A8666F" w:rsidRPr="00A8666F">
        <w:rPr>
          <w:sz w:val="24"/>
          <w:szCs w:val="24"/>
        </w:rPr>
        <w:t>dano</w:t>
      </w:r>
      <w:proofErr w:type="spellEnd"/>
      <w:r w:rsidR="00A8666F" w:rsidRPr="00A8666F">
        <w:rPr>
          <w:sz w:val="24"/>
          <w:szCs w:val="24"/>
        </w:rPr>
        <w:t xml:space="preserve"> em face do INSS e da instituição financeira</w:t>
      </w:r>
      <w:r w:rsidR="00A8666F">
        <w:rPr>
          <w:sz w:val="24"/>
          <w:szCs w:val="24"/>
        </w:rPr>
        <w:t>.</w:t>
      </w:r>
    </w:p>
    <w:p w14:paraId="38FAF859" w14:textId="0E464DAD" w:rsidR="00A8666F" w:rsidRPr="00220D49" w:rsidRDefault="00D91C81" w:rsidP="00A8666F">
      <w:pPr>
        <w:jc w:val="both"/>
        <w:rPr>
          <w:b/>
          <w:bCs/>
          <w:sz w:val="24"/>
          <w:szCs w:val="24"/>
        </w:rPr>
      </w:pPr>
      <w:r w:rsidRPr="00220D49">
        <w:rPr>
          <w:b/>
          <w:bCs/>
          <w:sz w:val="24"/>
          <w:szCs w:val="24"/>
        </w:rPr>
        <w:t>1.1.1 Em relação às contribuições associativas</w:t>
      </w:r>
    </w:p>
    <w:p w14:paraId="4614927C" w14:textId="23EBCF28" w:rsidR="00D91C81" w:rsidRDefault="00651ADC" w:rsidP="00A866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experiência, </w:t>
      </w:r>
      <w:r w:rsidR="00D91C81">
        <w:rPr>
          <w:sz w:val="24"/>
          <w:szCs w:val="24"/>
        </w:rPr>
        <w:t>destaca</w:t>
      </w:r>
      <w:r>
        <w:rPr>
          <w:sz w:val="24"/>
          <w:szCs w:val="24"/>
        </w:rPr>
        <w:t>-se uma importante constat</w:t>
      </w:r>
      <w:r w:rsidR="00BA4FDA">
        <w:rPr>
          <w:sz w:val="24"/>
          <w:szCs w:val="24"/>
        </w:rPr>
        <w:t>ação da DPU:</w:t>
      </w:r>
    </w:p>
    <w:p w14:paraId="77BA472D" w14:textId="07C95F0F" w:rsidR="00BA4FDA" w:rsidRDefault="00BA4FDA" w:rsidP="00BA4FDA">
      <w:pPr>
        <w:ind w:left="1134"/>
        <w:jc w:val="both"/>
        <w:rPr>
          <w:i/>
          <w:iCs/>
          <w:sz w:val="24"/>
          <w:szCs w:val="24"/>
        </w:rPr>
      </w:pPr>
      <w:r w:rsidRPr="00BA4FDA">
        <w:rPr>
          <w:i/>
          <w:iCs/>
          <w:sz w:val="24"/>
          <w:szCs w:val="24"/>
        </w:rPr>
        <w:t>“</w:t>
      </w:r>
      <w:r w:rsidRPr="00BA4FDA">
        <w:rPr>
          <w:i/>
          <w:iCs/>
          <w:sz w:val="24"/>
          <w:szCs w:val="24"/>
        </w:rPr>
        <w:t>notou-se,</w:t>
      </w:r>
      <w:r w:rsidRPr="00BA4FDA">
        <w:rPr>
          <w:i/>
          <w:iCs/>
          <w:sz w:val="24"/>
          <w:szCs w:val="24"/>
        </w:rPr>
        <w:t xml:space="preserve"> </w:t>
      </w:r>
      <w:r w:rsidRPr="00BA4FDA">
        <w:rPr>
          <w:i/>
          <w:iCs/>
          <w:sz w:val="24"/>
          <w:szCs w:val="24"/>
        </w:rPr>
        <w:t>comparando o histórico de consignações com o histórico de crédito, que, de uma forma geral, o desconto das</w:t>
      </w:r>
      <w:r w:rsidRPr="00BA4FDA">
        <w:rPr>
          <w:i/>
          <w:iCs/>
          <w:sz w:val="24"/>
          <w:szCs w:val="24"/>
        </w:rPr>
        <w:t xml:space="preserve"> </w:t>
      </w:r>
      <w:r w:rsidRPr="00BA4FDA">
        <w:rPr>
          <w:i/>
          <w:iCs/>
          <w:sz w:val="24"/>
          <w:szCs w:val="24"/>
        </w:rPr>
        <w:t>contribuições se iniciava em momento próximo a averbação nova/migração de contrato de empréstimo</w:t>
      </w:r>
      <w:r w:rsidRPr="00BA4FDA">
        <w:rPr>
          <w:i/>
          <w:iCs/>
          <w:sz w:val="24"/>
          <w:szCs w:val="24"/>
        </w:rPr>
        <w:t xml:space="preserve"> </w:t>
      </w:r>
      <w:r w:rsidRPr="00BA4FDA">
        <w:rPr>
          <w:i/>
          <w:iCs/>
          <w:sz w:val="24"/>
          <w:szCs w:val="24"/>
        </w:rPr>
        <w:t>bancário</w:t>
      </w:r>
      <w:r w:rsidRPr="00BA4FDA">
        <w:rPr>
          <w:i/>
          <w:iCs/>
          <w:sz w:val="24"/>
          <w:szCs w:val="24"/>
        </w:rPr>
        <w:t>”</w:t>
      </w:r>
    </w:p>
    <w:p w14:paraId="6CA39808" w14:textId="4AE34C53" w:rsidR="00530C7F" w:rsidRDefault="00BA4FDA" w:rsidP="00BA4F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Ou seja, </w:t>
      </w:r>
      <w:r w:rsidR="00B374E0">
        <w:rPr>
          <w:sz w:val="24"/>
          <w:szCs w:val="24"/>
        </w:rPr>
        <w:t>a DPU identificou o que pode ser indício de possível desconto indevido de mensalidade associativa</w:t>
      </w:r>
      <w:r w:rsidR="00530C7F">
        <w:rPr>
          <w:sz w:val="24"/>
          <w:szCs w:val="24"/>
        </w:rPr>
        <w:t xml:space="preserve">, cobrada, sobretudo, de pessoas mais vulneráveis. </w:t>
      </w:r>
      <w:r w:rsidR="000F44F4">
        <w:rPr>
          <w:sz w:val="24"/>
          <w:szCs w:val="24"/>
        </w:rPr>
        <w:t>Corroborando essa possibilidade</w:t>
      </w:r>
      <w:r w:rsidR="00530C7F">
        <w:rPr>
          <w:sz w:val="24"/>
          <w:szCs w:val="24"/>
        </w:rPr>
        <w:t>, a DPU informou que:</w:t>
      </w:r>
    </w:p>
    <w:p w14:paraId="10F9BC3F" w14:textId="4335BAE9" w:rsidR="00530C7F" w:rsidRDefault="000F44F4" w:rsidP="000F44F4">
      <w:pPr>
        <w:ind w:left="1134"/>
        <w:jc w:val="both"/>
        <w:rPr>
          <w:i/>
          <w:iCs/>
          <w:sz w:val="24"/>
          <w:szCs w:val="24"/>
        </w:rPr>
      </w:pPr>
      <w:r w:rsidRPr="000F44F4">
        <w:rPr>
          <w:i/>
          <w:iCs/>
          <w:sz w:val="24"/>
          <w:szCs w:val="24"/>
        </w:rPr>
        <w:lastRenderedPageBreak/>
        <w:t>“</w:t>
      </w:r>
      <w:r w:rsidRPr="000F44F4">
        <w:rPr>
          <w:i/>
          <w:iCs/>
          <w:sz w:val="24"/>
          <w:szCs w:val="24"/>
        </w:rPr>
        <w:t>os assistidos todos afirmavam desconhecer as associais e sindicatos beneficiados,</w:t>
      </w:r>
      <w:r w:rsidRPr="000F44F4">
        <w:rPr>
          <w:i/>
          <w:iCs/>
          <w:sz w:val="24"/>
          <w:szCs w:val="24"/>
        </w:rPr>
        <w:t xml:space="preserve"> </w:t>
      </w:r>
      <w:r w:rsidRPr="000F44F4">
        <w:rPr>
          <w:i/>
          <w:iCs/>
          <w:sz w:val="24"/>
          <w:szCs w:val="24"/>
        </w:rPr>
        <w:t>negando que autorização de desconto em folha</w:t>
      </w:r>
      <w:r w:rsidRPr="000F44F4">
        <w:rPr>
          <w:i/>
          <w:iCs/>
          <w:sz w:val="24"/>
          <w:szCs w:val="24"/>
        </w:rPr>
        <w:t>”</w:t>
      </w:r>
    </w:p>
    <w:p w14:paraId="3F35A9E7" w14:textId="037CDA40" w:rsidR="000F44F4" w:rsidRDefault="00CD2447" w:rsidP="00AD3E6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Nesse sentido, a DPU sentiu falta da funcionalidade </w:t>
      </w:r>
      <w:r w:rsidR="00AD3E6A">
        <w:rPr>
          <w:sz w:val="24"/>
          <w:szCs w:val="24"/>
        </w:rPr>
        <w:t xml:space="preserve">para bloquear </w:t>
      </w:r>
      <w:r w:rsidR="00AD3E6A" w:rsidRPr="00AD3E6A">
        <w:rPr>
          <w:sz w:val="24"/>
          <w:szCs w:val="24"/>
        </w:rPr>
        <w:t>benefício para mensalidade de associação ou sindicato, nos moldes do que já existe em</w:t>
      </w:r>
      <w:r w:rsidR="00AD3E6A">
        <w:rPr>
          <w:sz w:val="24"/>
          <w:szCs w:val="24"/>
        </w:rPr>
        <w:t xml:space="preserve"> </w:t>
      </w:r>
      <w:r w:rsidR="00AD3E6A" w:rsidRPr="00AD3E6A">
        <w:rPr>
          <w:sz w:val="24"/>
          <w:szCs w:val="24"/>
        </w:rPr>
        <w:t>relação aos empréstimos consignados</w:t>
      </w:r>
      <w:r w:rsidR="00AD3E6A">
        <w:rPr>
          <w:sz w:val="24"/>
          <w:szCs w:val="24"/>
        </w:rPr>
        <w:t>.</w:t>
      </w:r>
    </w:p>
    <w:p w14:paraId="075A2351" w14:textId="4AE9510C" w:rsidR="0024479B" w:rsidRDefault="0024479B" w:rsidP="009B2C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E, de forma similar aos casos de descontos indevidos de crédito consignado, para os casos de desconto indevido de mensalidade associativa, a DPU </w:t>
      </w:r>
      <w:r>
        <w:rPr>
          <w:sz w:val="24"/>
          <w:szCs w:val="24"/>
        </w:rPr>
        <w:t xml:space="preserve">também auxiliou os beneficiários com </w:t>
      </w:r>
      <w:r w:rsidR="00347D22">
        <w:rPr>
          <w:sz w:val="24"/>
          <w:szCs w:val="24"/>
        </w:rPr>
        <w:t xml:space="preserve">(i) </w:t>
      </w:r>
      <w:r w:rsidR="0081244D">
        <w:rPr>
          <w:sz w:val="24"/>
          <w:szCs w:val="24"/>
        </w:rPr>
        <w:t xml:space="preserve">solicitação de exclusão de mensalidade associativa, que foram todas acatadas pelo INSS,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i</w:t>
      </w:r>
      <w:r w:rsidR="00347D22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>) fornecimento de cópias dos históricos de crédito consignado, (</w:t>
      </w:r>
      <w:proofErr w:type="spellStart"/>
      <w:r>
        <w:rPr>
          <w:sz w:val="24"/>
          <w:szCs w:val="24"/>
        </w:rPr>
        <w:t>iii</w:t>
      </w:r>
      <w:proofErr w:type="spellEnd"/>
      <w:r>
        <w:rPr>
          <w:sz w:val="24"/>
          <w:szCs w:val="24"/>
        </w:rPr>
        <w:t xml:space="preserve">) encaminhamento à Defensoria Pública Estadual </w:t>
      </w:r>
      <w:r w:rsidR="009B2C5B" w:rsidRPr="009B2C5B">
        <w:rPr>
          <w:sz w:val="24"/>
          <w:szCs w:val="24"/>
        </w:rPr>
        <w:t>para análise da</w:t>
      </w:r>
      <w:r w:rsidR="009B2C5B">
        <w:rPr>
          <w:sz w:val="24"/>
          <w:szCs w:val="24"/>
        </w:rPr>
        <w:t xml:space="preserve"> </w:t>
      </w:r>
      <w:r w:rsidR="009B2C5B" w:rsidRPr="009B2C5B">
        <w:rPr>
          <w:sz w:val="24"/>
          <w:szCs w:val="24"/>
        </w:rPr>
        <w:t>pretensão de reparação de dano/ devolução de valores descontados indevidamente, por sindicato ou</w:t>
      </w:r>
      <w:r w:rsidR="009B2C5B">
        <w:rPr>
          <w:sz w:val="24"/>
          <w:szCs w:val="24"/>
        </w:rPr>
        <w:t xml:space="preserve"> </w:t>
      </w:r>
      <w:r w:rsidR="009B2C5B" w:rsidRPr="009B2C5B">
        <w:rPr>
          <w:sz w:val="24"/>
          <w:szCs w:val="24"/>
        </w:rPr>
        <w:t>associação</w:t>
      </w:r>
      <w:r w:rsidR="009B2C5B">
        <w:rPr>
          <w:sz w:val="24"/>
          <w:szCs w:val="24"/>
        </w:rPr>
        <w:t>.</w:t>
      </w:r>
    </w:p>
    <w:p w14:paraId="3A13073B" w14:textId="684FE28F" w:rsidR="00220D49" w:rsidRPr="00707EAE" w:rsidRDefault="00220D49" w:rsidP="00220D4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1.1 </w:t>
      </w:r>
      <w:r w:rsidRPr="00707EAE">
        <w:rPr>
          <w:b/>
          <w:bCs/>
          <w:sz w:val="24"/>
          <w:szCs w:val="24"/>
        </w:rPr>
        <w:t xml:space="preserve">Quanto </w:t>
      </w:r>
      <w:r>
        <w:rPr>
          <w:b/>
          <w:bCs/>
          <w:sz w:val="24"/>
          <w:szCs w:val="24"/>
        </w:rPr>
        <w:t>a demais considerações</w:t>
      </w:r>
    </w:p>
    <w:p w14:paraId="655AD40A" w14:textId="7EC09626" w:rsidR="0024479B" w:rsidRDefault="003E7FB6" w:rsidP="003E7FB6">
      <w:pPr>
        <w:jc w:val="both"/>
        <w:rPr>
          <w:sz w:val="24"/>
          <w:szCs w:val="24"/>
        </w:rPr>
      </w:pPr>
      <w:r>
        <w:rPr>
          <w:sz w:val="24"/>
          <w:szCs w:val="24"/>
        </w:rPr>
        <w:t>O órgão</w:t>
      </w:r>
      <w:r w:rsidR="00220D49">
        <w:rPr>
          <w:sz w:val="24"/>
          <w:szCs w:val="24"/>
        </w:rPr>
        <w:t xml:space="preserve"> informou </w:t>
      </w:r>
      <w:r>
        <w:rPr>
          <w:sz w:val="24"/>
          <w:szCs w:val="24"/>
        </w:rPr>
        <w:t>que há</w:t>
      </w:r>
      <w:r w:rsidR="00E66D2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8A403E">
        <w:rPr>
          <w:i/>
          <w:iCs/>
          <w:sz w:val="24"/>
          <w:szCs w:val="24"/>
        </w:rPr>
        <w:t>parcial restrição da DPU para atuação em demandas individuais</w:t>
      </w:r>
      <w:r w:rsidRPr="008A403E">
        <w:rPr>
          <w:i/>
          <w:iCs/>
          <w:sz w:val="24"/>
          <w:szCs w:val="24"/>
        </w:rPr>
        <w:t xml:space="preserve"> </w:t>
      </w:r>
      <w:r w:rsidRPr="008A403E">
        <w:rPr>
          <w:i/>
          <w:iCs/>
          <w:sz w:val="24"/>
          <w:szCs w:val="24"/>
        </w:rPr>
        <w:t>relativas ao tema, uma vez que, de acordo com o tema 183 da TNU, o INSS carece de responsabilidade civil</w:t>
      </w:r>
      <w:r w:rsidRPr="008A403E">
        <w:rPr>
          <w:i/>
          <w:iCs/>
          <w:sz w:val="24"/>
          <w:szCs w:val="24"/>
        </w:rPr>
        <w:t xml:space="preserve"> </w:t>
      </w:r>
      <w:r w:rsidRPr="008A403E">
        <w:rPr>
          <w:i/>
          <w:iCs/>
          <w:sz w:val="24"/>
          <w:szCs w:val="24"/>
        </w:rPr>
        <w:t>para os casos de alegação de fraude de empréstimo consignado em que a instituição financeira credora que</w:t>
      </w:r>
      <w:r w:rsidRPr="008A403E">
        <w:rPr>
          <w:i/>
          <w:iCs/>
          <w:sz w:val="24"/>
          <w:szCs w:val="24"/>
        </w:rPr>
        <w:t xml:space="preserve"> </w:t>
      </w:r>
      <w:r w:rsidRPr="008A403E">
        <w:rPr>
          <w:i/>
          <w:iCs/>
          <w:sz w:val="24"/>
          <w:szCs w:val="24"/>
        </w:rPr>
        <w:t>seja a mesma responsável pelo pagamento do benefício previdenciário, o que afasta a competência da</w:t>
      </w:r>
      <w:r w:rsidRPr="008A403E">
        <w:rPr>
          <w:i/>
          <w:iCs/>
          <w:sz w:val="24"/>
          <w:szCs w:val="24"/>
        </w:rPr>
        <w:t xml:space="preserve"> </w:t>
      </w:r>
      <w:r w:rsidRPr="008A403E">
        <w:rPr>
          <w:i/>
          <w:iCs/>
          <w:sz w:val="24"/>
          <w:szCs w:val="24"/>
        </w:rPr>
        <w:t>Justiça Federal, impondo-se a competência da Justiça Estadual para eventual ação judicial pelo pagamento</w:t>
      </w:r>
      <w:r w:rsidRPr="008A403E">
        <w:rPr>
          <w:i/>
          <w:iCs/>
          <w:sz w:val="24"/>
          <w:szCs w:val="24"/>
        </w:rPr>
        <w:t xml:space="preserve"> </w:t>
      </w:r>
      <w:r w:rsidRPr="008A403E">
        <w:rPr>
          <w:i/>
          <w:iCs/>
          <w:sz w:val="24"/>
          <w:szCs w:val="24"/>
        </w:rPr>
        <w:t>do benefício previdenciário</w:t>
      </w:r>
      <w:r w:rsidR="00B6231B">
        <w:rPr>
          <w:sz w:val="24"/>
          <w:szCs w:val="24"/>
        </w:rPr>
        <w:t xml:space="preserve">”. </w:t>
      </w:r>
      <w:r w:rsidR="001911DE">
        <w:rPr>
          <w:sz w:val="24"/>
          <w:szCs w:val="24"/>
        </w:rPr>
        <w:t>Destacou também que “</w:t>
      </w:r>
      <w:r w:rsidRPr="008A403E">
        <w:rPr>
          <w:i/>
          <w:iCs/>
          <w:sz w:val="24"/>
          <w:szCs w:val="24"/>
        </w:rPr>
        <w:t>a competência para cobrança de contribuição sindical ou</w:t>
      </w:r>
      <w:r w:rsidRPr="008A403E">
        <w:rPr>
          <w:i/>
          <w:iCs/>
          <w:sz w:val="24"/>
          <w:szCs w:val="24"/>
        </w:rPr>
        <w:t xml:space="preserve"> </w:t>
      </w:r>
      <w:r w:rsidRPr="008A403E">
        <w:rPr>
          <w:i/>
          <w:iCs/>
          <w:sz w:val="24"/>
          <w:szCs w:val="24"/>
        </w:rPr>
        <w:t>associativa indevidamente consignada sobre benefício previdenciário é matéria de competência estadual,</w:t>
      </w:r>
      <w:r w:rsidRPr="008A403E">
        <w:rPr>
          <w:i/>
          <w:iCs/>
          <w:sz w:val="24"/>
          <w:szCs w:val="24"/>
        </w:rPr>
        <w:t xml:space="preserve"> </w:t>
      </w:r>
      <w:r w:rsidRPr="008A403E">
        <w:rPr>
          <w:i/>
          <w:iCs/>
          <w:sz w:val="24"/>
          <w:szCs w:val="24"/>
        </w:rPr>
        <w:t>segundo entendimento pacificado pelo STJ</w:t>
      </w:r>
      <w:r w:rsidR="001911DE">
        <w:rPr>
          <w:sz w:val="24"/>
          <w:szCs w:val="24"/>
        </w:rPr>
        <w:t>”</w:t>
      </w:r>
      <w:r w:rsidRPr="003E7FB6">
        <w:rPr>
          <w:sz w:val="24"/>
          <w:szCs w:val="24"/>
        </w:rPr>
        <w:t>.</w:t>
      </w:r>
    </w:p>
    <w:p w14:paraId="5725F83A" w14:textId="1F35A82D" w:rsidR="00EF7CC2" w:rsidRPr="000F44F4" w:rsidRDefault="00EF7CC2" w:rsidP="008A403E">
      <w:pPr>
        <w:jc w:val="both"/>
        <w:rPr>
          <w:sz w:val="24"/>
          <w:szCs w:val="24"/>
        </w:rPr>
      </w:pPr>
      <w:r>
        <w:rPr>
          <w:sz w:val="24"/>
          <w:szCs w:val="24"/>
        </w:rPr>
        <w:t>Por fim, a DPU também apontou que seria útil</w:t>
      </w:r>
      <w:r w:rsidR="008A403E">
        <w:rPr>
          <w:sz w:val="24"/>
          <w:szCs w:val="24"/>
        </w:rPr>
        <w:t xml:space="preserve"> uma “</w:t>
      </w:r>
      <w:r w:rsidR="008A403E" w:rsidRPr="008A403E">
        <w:rPr>
          <w:i/>
          <w:iCs/>
          <w:sz w:val="24"/>
          <w:szCs w:val="24"/>
        </w:rPr>
        <w:t>articulação de acordo de cooperação técnica entre a DPU e o Ministério da Justiça,</w:t>
      </w:r>
      <w:r w:rsidR="008A403E" w:rsidRPr="008A403E">
        <w:rPr>
          <w:i/>
          <w:iCs/>
          <w:sz w:val="24"/>
          <w:szCs w:val="24"/>
        </w:rPr>
        <w:t xml:space="preserve"> </w:t>
      </w:r>
      <w:r w:rsidR="008A403E" w:rsidRPr="008A403E">
        <w:rPr>
          <w:i/>
          <w:iCs/>
          <w:sz w:val="24"/>
          <w:szCs w:val="24"/>
        </w:rPr>
        <w:t xml:space="preserve">permitindo-se aos defensores público federais o protocolo de reclamação junto ao </w:t>
      </w:r>
      <w:r w:rsidR="008A403E" w:rsidRPr="008A403E">
        <w:rPr>
          <w:i/>
          <w:iCs/>
          <w:sz w:val="24"/>
          <w:szCs w:val="24"/>
        </w:rPr>
        <w:t>‘</w:t>
      </w:r>
      <w:r w:rsidR="008A403E" w:rsidRPr="008A403E">
        <w:rPr>
          <w:i/>
          <w:iCs/>
          <w:sz w:val="24"/>
          <w:szCs w:val="24"/>
        </w:rPr>
        <w:t>consumidor.gov</w:t>
      </w:r>
      <w:r w:rsidR="008A403E" w:rsidRPr="008A403E">
        <w:rPr>
          <w:i/>
          <w:iCs/>
          <w:sz w:val="24"/>
          <w:szCs w:val="24"/>
        </w:rPr>
        <w:t>’</w:t>
      </w:r>
      <w:r w:rsidR="008A403E" w:rsidRPr="008A403E">
        <w:rPr>
          <w:i/>
          <w:iCs/>
          <w:sz w:val="24"/>
          <w:szCs w:val="24"/>
        </w:rPr>
        <w:t xml:space="preserve"> em favor</w:t>
      </w:r>
      <w:r w:rsidR="008A403E" w:rsidRPr="008A403E">
        <w:rPr>
          <w:i/>
          <w:iCs/>
          <w:sz w:val="24"/>
          <w:szCs w:val="24"/>
        </w:rPr>
        <w:t xml:space="preserve"> </w:t>
      </w:r>
      <w:r w:rsidR="008A403E" w:rsidRPr="008A403E">
        <w:rPr>
          <w:i/>
          <w:iCs/>
          <w:sz w:val="24"/>
          <w:szCs w:val="24"/>
        </w:rPr>
        <w:t>dos assistidos da DPU, como forma de solução extrajudicial de conflitos</w:t>
      </w:r>
      <w:r w:rsidR="008A403E">
        <w:rPr>
          <w:sz w:val="24"/>
          <w:szCs w:val="24"/>
        </w:rPr>
        <w:t>”</w:t>
      </w:r>
      <w:r w:rsidR="008A403E" w:rsidRPr="008A403E">
        <w:rPr>
          <w:sz w:val="24"/>
          <w:szCs w:val="24"/>
        </w:rPr>
        <w:t>.</w:t>
      </w:r>
      <w:r w:rsidR="008A403E" w:rsidRPr="008A403E">
        <w:rPr>
          <w:sz w:val="24"/>
          <w:szCs w:val="24"/>
        </w:rPr>
        <w:cr/>
      </w:r>
    </w:p>
    <w:sectPr w:rsidR="00EF7CC2" w:rsidRPr="000F44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ADD1" w14:textId="77777777" w:rsidR="005238BB" w:rsidRDefault="005238BB" w:rsidP="00923F3E">
      <w:pPr>
        <w:spacing w:after="0" w:line="240" w:lineRule="auto"/>
      </w:pPr>
      <w:r>
        <w:separator/>
      </w:r>
    </w:p>
  </w:endnote>
  <w:endnote w:type="continuationSeparator" w:id="0">
    <w:p w14:paraId="3B66E514" w14:textId="77777777" w:rsidR="005238BB" w:rsidRDefault="005238BB" w:rsidP="0092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A4898" w14:textId="77777777" w:rsidR="005238BB" w:rsidRDefault="005238BB" w:rsidP="00923F3E">
      <w:pPr>
        <w:spacing w:after="0" w:line="240" w:lineRule="auto"/>
      </w:pPr>
      <w:r>
        <w:separator/>
      </w:r>
    </w:p>
  </w:footnote>
  <w:footnote w:type="continuationSeparator" w:id="0">
    <w:p w14:paraId="655FCC7E" w14:textId="77777777" w:rsidR="005238BB" w:rsidRDefault="005238BB" w:rsidP="00923F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405"/>
    <w:rsid w:val="000021C2"/>
    <w:rsid w:val="000031B7"/>
    <w:rsid w:val="0007750C"/>
    <w:rsid w:val="000A0DC3"/>
    <w:rsid w:val="000A235F"/>
    <w:rsid w:val="000A334A"/>
    <w:rsid w:val="000C6846"/>
    <w:rsid w:val="000D4AEF"/>
    <w:rsid w:val="000D71A9"/>
    <w:rsid w:val="000E4DB5"/>
    <w:rsid w:val="000F434C"/>
    <w:rsid w:val="000F44F4"/>
    <w:rsid w:val="001100EF"/>
    <w:rsid w:val="001144B4"/>
    <w:rsid w:val="00130FFE"/>
    <w:rsid w:val="00132B8A"/>
    <w:rsid w:val="00140272"/>
    <w:rsid w:val="00173AAF"/>
    <w:rsid w:val="00176FD1"/>
    <w:rsid w:val="0018030B"/>
    <w:rsid w:val="001851B6"/>
    <w:rsid w:val="001911DE"/>
    <w:rsid w:val="001A06E3"/>
    <w:rsid w:val="001A12C1"/>
    <w:rsid w:val="00200936"/>
    <w:rsid w:val="00220D49"/>
    <w:rsid w:val="00237888"/>
    <w:rsid w:val="0024479B"/>
    <w:rsid w:val="002843C9"/>
    <w:rsid w:val="002A11AC"/>
    <w:rsid w:val="002E2B17"/>
    <w:rsid w:val="0033796B"/>
    <w:rsid w:val="00337E57"/>
    <w:rsid w:val="00347D22"/>
    <w:rsid w:val="00355B9B"/>
    <w:rsid w:val="0038610D"/>
    <w:rsid w:val="003B370F"/>
    <w:rsid w:val="003E0110"/>
    <w:rsid w:val="003E0817"/>
    <w:rsid w:val="003E7FB6"/>
    <w:rsid w:val="004030A0"/>
    <w:rsid w:val="0042567B"/>
    <w:rsid w:val="0042669F"/>
    <w:rsid w:val="0043454B"/>
    <w:rsid w:val="00436CE0"/>
    <w:rsid w:val="0051588B"/>
    <w:rsid w:val="005238BB"/>
    <w:rsid w:val="00530C7F"/>
    <w:rsid w:val="00541F33"/>
    <w:rsid w:val="0054518B"/>
    <w:rsid w:val="00562ABF"/>
    <w:rsid w:val="00572735"/>
    <w:rsid w:val="005A4E48"/>
    <w:rsid w:val="005C5BE8"/>
    <w:rsid w:val="005D1036"/>
    <w:rsid w:val="005F4D3E"/>
    <w:rsid w:val="00607EE6"/>
    <w:rsid w:val="00646F20"/>
    <w:rsid w:val="00651ADC"/>
    <w:rsid w:val="0065244D"/>
    <w:rsid w:val="00667B81"/>
    <w:rsid w:val="006776EA"/>
    <w:rsid w:val="006C4804"/>
    <w:rsid w:val="006D475E"/>
    <w:rsid w:val="006E06B4"/>
    <w:rsid w:val="006E7606"/>
    <w:rsid w:val="006F6B19"/>
    <w:rsid w:val="007247A8"/>
    <w:rsid w:val="007535C0"/>
    <w:rsid w:val="00763ED4"/>
    <w:rsid w:val="007B3921"/>
    <w:rsid w:val="007B68E7"/>
    <w:rsid w:val="0081244D"/>
    <w:rsid w:val="008253B2"/>
    <w:rsid w:val="00841BDF"/>
    <w:rsid w:val="00882CA2"/>
    <w:rsid w:val="00891233"/>
    <w:rsid w:val="008A403E"/>
    <w:rsid w:val="008A4686"/>
    <w:rsid w:val="008B03F9"/>
    <w:rsid w:val="008B20A8"/>
    <w:rsid w:val="008B638D"/>
    <w:rsid w:val="008C4479"/>
    <w:rsid w:val="00910095"/>
    <w:rsid w:val="00923F3E"/>
    <w:rsid w:val="009479F0"/>
    <w:rsid w:val="0096788D"/>
    <w:rsid w:val="009B2C5B"/>
    <w:rsid w:val="009C3052"/>
    <w:rsid w:val="00A012ED"/>
    <w:rsid w:val="00A04EDE"/>
    <w:rsid w:val="00A15DC1"/>
    <w:rsid w:val="00A4270A"/>
    <w:rsid w:val="00A523BB"/>
    <w:rsid w:val="00A56BB8"/>
    <w:rsid w:val="00A604A4"/>
    <w:rsid w:val="00A77E73"/>
    <w:rsid w:val="00A8666F"/>
    <w:rsid w:val="00AC7636"/>
    <w:rsid w:val="00AD0405"/>
    <w:rsid w:val="00AD3E6A"/>
    <w:rsid w:val="00AF6706"/>
    <w:rsid w:val="00B14CD3"/>
    <w:rsid w:val="00B220A3"/>
    <w:rsid w:val="00B374E0"/>
    <w:rsid w:val="00B6231B"/>
    <w:rsid w:val="00B90E25"/>
    <w:rsid w:val="00B92A41"/>
    <w:rsid w:val="00BA4FDA"/>
    <w:rsid w:val="00BB6B9B"/>
    <w:rsid w:val="00BC03A5"/>
    <w:rsid w:val="00BD4214"/>
    <w:rsid w:val="00BD7CDD"/>
    <w:rsid w:val="00C058A4"/>
    <w:rsid w:val="00C35019"/>
    <w:rsid w:val="00CD2447"/>
    <w:rsid w:val="00CD5BE6"/>
    <w:rsid w:val="00D203F1"/>
    <w:rsid w:val="00D25443"/>
    <w:rsid w:val="00D513D4"/>
    <w:rsid w:val="00D91C81"/>
    <w:rsid w:val="00D95A97"/>
    <w:rsid w:val="00DA1467"/>
    <w:rsid w:val="00DB79C0"/>
    <w:rsid w:val="00DC3946"/>
    <w:rsid w:val="00DD068C"/>
    <w:rsid w:val="00DE707A"/>
    <w:rsid w:val="00E0156E"/>
    <w:rsid w:val="00E03ABB"/>
    <w:rsid w:val="00E05E4D"/>
    <w:rsid w:val="00E137B1"/>
    <w:rsid w:val="00E40F39"/>
    <w:rsid w:val="00E471C9"/>
    <w:rsid w:val="00E63177"/>
    <w:rsid w:val="00E66913"/>
    <w:rsid w:val="00E66D25"/>
    <w:rsid w:val="00E915BA"/>
    <w:rsid w:val="00EA6AC4"/>
    <w:rsid w:val="00EB3CA9"/>
    <w:rsid w:val="00EC16F6"/>
    <w:rsid w:val="00EC65CD"/>
    <w:rsid w:val="00EE5AF8"/>
    <w:rsid w:val="00EF7CC2"/>
    <w:rsid w:val="00F019DE"/>
    <w:rsid w:val="00F242D7"/>
    <w:rsid w:val="00F35CB1"/>
    <w:rsid w:val="00F4584E"/>
    <w:rsid w:val="00F520CE"/>
    <w:rsid w:val="00F63D78"/>
    <w:rsid w:val="00F90FE2"/>
    <w:rsid w:val="00FD2084"/>
    <w:rsid w:val="00FE5BC7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10BED"/>
  <w15:chartTrackingRefBased/>
  <w15:docId w15:val="{C8F6E966-A7EA-4DAE-B4DB-6AAF8CEA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37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D513D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6C480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C4804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D91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5351AD-277A-4435-8650-40EBC1647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6EDDF-EEFF-4094-A0EC-9BE5944BE79D}"/>
</file>

<file path=customXml/itemProps3.xml><?xml version="1.0" encoding="utf-8"?>
<ds:datastoreItem xmlns:ds="http://schemas.openxmlformats.org/officeDocument/2006/customXml" ds:itemID="{02782E95-D392-4A85-B24B-AF5C1F432D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718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Vinícius Gonçalves Nihari</dc:creator>
  <cp:keywords/>
  <dc:description/>
  <cp:lastModifiedBy>Marcos Vinícius Gonçalves Nihari</cp:lastModifiedBy>
  <cp:revision>135</cp:revision>
  <dcterms:created xsi:type="dcterms:W3CDTF">2023-12-27T18:26:00Z</dcterms:created>
  <dcterms:modified xsi:type="dcterms:W3CDTF">2024-02-01T17:39:00Z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</Properties>
</file>